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#140-e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S5-21</w:t>
      </w:r>
      <w:r>
        <w:rPr>
          <w:rFonts w:hint="eastAsia" w:eastAsia="宋体"/>
          <w:b/>
          <w:i/>
          <w:sz w:val="28"/>
          <w:lang w:val="en-US" w:eastAsia="zh-CN"/>
        </w:rPr>
        <w:t>6376</w:t>
      </w:r>
    </w:p>
    <w:p>
      <w:pPr>
        <w:pStyle w:val="23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15 - 24 November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S5-215165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3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Huawei, AsiaInfo, China Unicom, China Telecom, ZTE, CATT, Lenovo, Motorola Mobility, Intel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enhancement of autonomous network levels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  <w:bookmarkStart w:id="0" w:name="_GoBack"/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eastAsia" w:eastAsia="宋体"/>
          <w:lang w:val="en-US" w:eastAsia="zh-CN"/>
        </w:rPr>
        <w:t xml:space="preserve"> Enhancement of autonomous network levels</w:t>
      </w:r>
      <w:r>
        <w:tab/>
      </w:r>
    </w:p>
    <w:p>
      <w:pPr>
        <w:pStyle w:val="10"/>
      </w:pPr>
      <w:r>
        <w:t>Acronym:</w:t>
      </w:r>
      <w:r>
        <w:rPr>
          <w:rFonts w:hint="eastAsia" w:eastAsia="宋体"/>
          <w:lang w:val="en-US" w:eastAsia="zh-CN"/>
        </w:rPr>
        <w:t xml:space="preserve"> eANL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eastAsia" w:eastAsia="宋体"/>
          <w:lang w:eastAsia="zh-CN"/>
        </w:rPr>
      </w:pPr>
      <w:r>
        <w:t>Potential target Release:</w:t>
      </w:r>
      <w:r>
        <w:rPr>
          <w:rFonts w:hint="eastAsia" w:eastAsia="宋体"/>
          <w:lang w:val="en-US" w:eastAsia="zh-CN"/>
        </w:rPr>
        <w:t xml:space="preserve"> Rel-18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3"/>
      </w:pPr>
      <w:r>
        <w:t>{For Normative work, identify the anticipated impacts. For a Study, identify the scope of the study}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</w:p>
        </w:tc>
        <w:tc>
          <w:tcPr>
            <w:tcW w:w="1037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0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6010" w:type="dxa"/>
          </w:tcPr>
          <w:p>
            <w:pPr>
              <w:pStyle w:val="28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880027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Autonomous network levels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 w:eastAsia="ja-JP" w:bidi="ar-SA"/>
              </w:rPr>
            </w:pPr>
            <w:r>
              <w:rPr>
                <w:i/>
                <w:sz w:val="20"/>
              </w:rPr>
              <w:t>ANL in Rel-17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Study on new aspects of autonomous network levels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ascii="Times New Roman" w:hAnsi="Times New Roman" w:eastAsia="Calibri" w:cs="Times New Roman"/>
                <w:i/>
                <w:color w:val="000000"/>
                <w:sz w:val="20"/>
                <w:szCs w:val="24"/>
                <w:lang w:val="en-US" w:eastAsia="ja-JP" w:bidi="ar-SA"/>
              </w:rPr>
            </w:pPr>
            <w:r>
              <w:rPr>
                <w:rFonts w:hint="eastAsia"/>
                <w:i/>
                <w:sz w:val="20"/>
              </w:rPr>
              <w:t>The study identifies key issues and potential solutions. Once a solution gets consensus, it is treated in this work item, for implementation in existing TSs.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810027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Intent driven management service for mobile network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  <w:r>
              <w:rPr>
                <w:rFonts w:hint="eastAsia" w:eastAsia="宋体"/>
                <w:i/>
                <w:sz w:val="20"/>
                <w:lang w:val="en-US" w:eastAsia="zh-CN"/>
              </w:rPr>
              <w:t>I</w:t>
            </w:r>
            <w:r>
              <w:rPr>
                <w:rFonts w:hint="eastAsia"/>
                <w:i/>
                <w:sz w:val="20"/>
              </w:rPr>
              <w:t>ntent handling</w:t>
            </w:r>
            <w:r>
              <w:rPr>
                <w:rFonts w:hint="eastAsia" w:eastAsia="宋体"/>
                <w:i/>
                <w:sz w:val="20"/>
                <w:lang w:val="en-US" w:eastAsia="zh-CN"/>
              </w:rPr>
              <w:t xml:space="preserve"> related requirements and solutions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910027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Enhancements of Management Data Analytics Service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  <w:r>
              <w:rPr>
                <w:rFonts w:hint="eastAsia" w:eastAsia="宋体"/>
                <w:i/>
                <w:sz w:val="20"/>
                <w:lang w:val="en-US" w:eastAsia="zh-CN"/>
              </w:rPr>
              <w:t>MDAS related requirements and solutions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870030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Enhanced Closed loop SLS Assurance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  <w:r>
              <w:rPr>
                <w:rFonts w:hint="eastAsia" w:eastAsia="宋体"/>
                <w:i/>
                <w:sz w:val="20"/>
                <w:lang w:val="en-US" w:eastAsia="zh-CN"/>
              </w:rPr>
              <w:t>Closed control loop related requirements and solutions</w:t>
            </w:r>
          </w:p>
        </w:tc>
      </w:tr>
    </w:tbl>
    <w:p>
      <w:pPr>
        <w:pStyle w:val="40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t>Autonomous network levels (ANL) is being addressed in normative work (Ref. WID on autonomous network levels, UID 880027) in SA5 in Rel-17. The concepts, framework, use cases, requirements and generic autonomous network levels are defined in TS 28.100.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Rel-17 work, generic MnS requirements and corresponding solutions for network optimization, RAN NE deployment and fault management are specified mainly for lower levels of autonomous network, e.g. level 1 to level 3. Enhanced generic requirements and solutions for higher autonomous network levels, e.g. those requirements for supporting the autonomy capabilities corresponding to MDA, IDMS </w:t>
      </w:r>
      <w:r>
        <w:t>are not specified</w:t>
      </w:r>
      <w:r>
        <w:rPr>
          <w:rFonts w:hint="eastAsia"/>
          <w:lang w:val="en-US" w:eastAsia="zh-CN"/>
        </w:rPr>
        <w:t>.</w:t>
      </w:r>
    </w:p>
    <w:p>
      <w:r>
        <w:t xml:space="preserve">The specification in Rel-17 identifies typical scenarios related to network and service deployment, maintenance and optimization, including RAN NE deployment, fault management, radio network coverage optimization and RAN UE throughput optimization. However, the </w:t>
      </w:r>
      <w:r>
        <w:rPr>
          <w:rFonts w:hint="eastAsia"/>
        </w:rPr>
        <w:t>generic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solutions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requirements</w:t>
      </w:r>
      <w:r>
        <w:rPr>
          <w:rFonts w:hint="eastAsia"/>
          <w:lang w:val="en-US" w:eastAsia="zh-CN"/>
        </w:rPr>
        <w:t xml:space="preserve"> for supporting the autonomy capabilities corresponding to different </w:t>
      </w:r>
      <w:r>
        <w:t>autonomous network levels for other autonomous network related scenarios, such as  service provisioning and energy saving, are not specified.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spacing w:before="120" w:beforeLines="50" w:after="0"/>
      </w:pPr>
      <w:r>
        <w:t xml:space="preserve">The objectives of this </w:t>
      </w:r>
      <w:r>
        <w:rPr>
          <w:lang w:eastAsia="zh-CN"/>
        </w:rPr>
        <w:t>work item</w:t>
      </w:r>
      <w:r>
        <w:t xml:space="preserve"> are to support enhancement of </w:t>
      </w:r>
      <w:r>
        <w:rPr>
          <w:rFonts w:hint="eastAsia"/>
          <w:lang w:eastAsia="zh-CN"/>
        </w:rPr>
        <w:t>autonomous</w:t>
      </w:r>
      <w:r>
        <w:t xml:space="preserve"> network levels: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Identify the additional generic MnS requirements of generic autonomous network level for network optimization, RAN NE deployment and fault management defined in Rel-17, especially those missing requirements to support autonomous network level 4 and 5.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hint="eastAsia"/>
          <w:color w:val="auto"/>
          <w:lang w:val="en-US" w:eastAsia="zh-CN"/>
        </w:rPr>
      </w:pPr>
      <w:r>
        <w:rPr>
          <w:color w:val="auto"/>
          <w:lang w:eastAsia="zh-CN"/>
        </w:rPr>
        <w:t>Specify</w:t>
      </w:r>
      <w:r>
        <w:rPr>
          <w:rFonts w:hint="eastAsia"/>
          <w:color w:val="auto"/>
          <w:lang w:val="en-US" w:eastAsia="zh-CN"/>
        </w:rPr>
        <w:t xml:space="preserve"> the solutions for generic MnS requirements identified in Objective 1).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</w:t>
      </w:r>
      <w:r>
        <w:rPr>
          <w:color w:val="auto"/>
          <w:lang w:eastAsia="zh-CN"/>
        </w:rPr>
        <w:t xml:space="preserve">ify the </w:t>
      </w:r>
      <w:r>
        <w:rPr>
          <w:rFonts w:hint="eastAsia"/>
          <w:color w:val="auto"/>
          <w:lang w:val="en-US" w:eastAsia="zh-CN"/>
        </w:rPr>
        <w:t xml:space="preserve">enhanced autonomy capabilities corresponding to different </w:t>
      </w:r>
      <w:r>
        <w:rPr>
          <w:color w:val="auto"/>
          <w:lang w:eastAsia="zh-CN"/>
        </w:rPr>
        <w:t>autonomous network levels for additional management use cases for network and service planning, deployment, maintenance and optimization phases which is not defined in Rel-17</w:t>
      </w:r>
      <w:r>
        <w:rPr>
          <w:rFonts w:hint="eastAsia"/>
          <w:color w:val="auto"/>
          <w:lang w:eastAsia="zh-CN"/>
        </w:rPr>
        <w:t>,</w:t>
      </w:r>
      <w:r>
        <w:rPr>
          <w:color w:val="auto"/>
          <w:lang w:eastAsia="zh-CN"/>
        </w:rPr>
        <w:t xml:space="preserve"> including </w:t>
      </w:r>
      <w:r>
        <w:rPr>
          <w:rFonts w:hint="eastAsia"/>
          <w:color w:val="auto"/>
          <w:lang w:eastAsia="zh-CN"/>
        </w:rPr>
        <w:t>but not limit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eastAsia"/>
          <w:color w:val="auto"/>
          <w:lang w:eastAsia="zh-CN"/>
        </w:rPr>
        <w:t xml:space="preserve"> to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 xml:space="preserve">energy saving and service provisioning. 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rFonts w:hint="eastAsia"/>
          <w:color w:val="auto"/>
          <w:lang w:val="en-US" w:eastAsia="zh-CN"/>
        </w:rPr>
        <w:t xml:space="preserve">Specify the concrete enhanced autonomy requirements and solutions for </w:t>
      </w:r>
      <w:r>
        <w:rPr>
          <w:color w:val="auto"/>
          <w:lang w:eastAsia="zh-CN"/>
        </w:rPr>
        <w:t xml:space="preserve">the </w:t>
      </w:r>
      <w:r>
        <w:rPr>
          <w:rFonts w:hint="eastAsia"/>
          <w:color w:val="auto"/>
          <w:lang w:val="en-US" w:eastAsia="zh-CN"/>
        </w:rPr>
        <w:t>enhanced autonomy capabilities identified in Objective 3).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</w:pPr>
          </w:p>
        </w:tc>
        <w:tc>
          <w:tcPr>
            <w:tcW w:w="1134" w:type="dxa"/>
            <w:vAlign w:val="top"/>
          </w:tcPr>
          <w:p>
            <w:pPr>
              <w:spacing w:after="0"/>
            </w:pPr>
          </w:p>
        </w:tc>
        <w:tc>
          <w:tcPr>
            <w:tcW w:w="2409" w:type="dxa"/>
            <w:vAlign w:val="top"/>
          </w:tcPr>
          <w:p>
            <w:pPr>
              <w:spacing w:after="0"/>
            </w:pPr>
          </w:p>
        </w:tc>
        <w:tc>
          <w:tcPr>
            <w:tcW w:w="993" w:type="dxa"/>
            <w:vAlign w:val="top"/>
          </w:tcPr>
          <w:p>
            <w:pPr>
              <w:spacing w:after="0"/>
            </w:pPr>
          </w:p>
        </w:tc>
        <w:tc>
          <w:tcPr>
            <w:tcW w:w="1074" w:type="dxa"/>
            <w:vAlign w:val="top"/>
          </w:tcPr>
          <w:p>
            <w:pPr>
              <w:spacing w:after="0"/>
            </w:pPr>
          </w:p>
        </w:tc>
        <w:tc>
          <w:tcPr>
            <w:tcW w:w="2186" w:type="dxa"/>
            <w:vAlign w:val="top"/>
          </w:tcPr>
          <w:p>
            <w:pPr>
              <w:spacing w:after="0"/>
            </w:pPr>
          </w:p>
        </w:tc>
      </w:tr>
    </w:tbl>
    <w:p>
      <w:pPr>
        <w:pStyle w:val="40"/>
      </w:pPr>
    </w:p>
    <w:p/>
    <w:tbl>
      <w:tblPr>
        <w:tblStyle w:val="2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i/>
                <w:color w:val="000000"/>
                <w:lang w:val="en-GB" w:eastAsia="zh-CN" w:bidi="ar-SA"/>
              </w:rPr>
            </w:pPr>
            <w:r>
              <w:rPr>
                <w:i/>
                <w:lang w:eastAsia="zh-CN"/>
              </w:rPr>
              <w:t>TS28.100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  <w:r>
              <w:t xml:space="preserve">Update related </w:t>
            </w:r>
            <w:r>
              <w:rPr>
                <w:rFonts w:hint="eastAsia"/>
                <w:lang w:eastAsia="zh-CN"/>
              </w:rPr>
              <w:t>description</w:t>
            </w:r>
            <w:r>
              <w:t xml:space="preserve"> to support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of autonomous network levels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lang w:val="en-GB" w:eastAsia="ja-JP" w:bidi="ar-SA"/>
              </w:rPr>
            </w:pPr>
            <w:r>
              <w:t>June 2023(SA#100)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/>
        </w:rPr>
      </w:pPr>
      <w:r>
        <w:rPr>
          <w:rFonts w:hint="eastAsia"/>
          <w:i/>
        </w:rPr>
        <w:t>Cao</w:t>
      </w:r>
      <w:r>
        <w:rPr>
          <w:i/>
        </w:rPr>
        <w:t xml:space="preserve"> </w:t>
      </w:r>
      <w:r>
        <w:rPr>
          <w:rFonts w:hint="eastAsia"/>
          <w:i/>
        </w:rPr>
        <w:t xml:space="preserve">Xi, China Mobile, </w:t>
      </w:r>
      <w:r>
        <w:rPr>
          <w:i/>
        </w:rPr>
        <w:fldChar w:fldCharType="begin"/>
      </w:r>
      <w:r>
        <w:rPr>
          <w:i/>
        </w:rPr>
        <w:instrText xml:space="preserve"> HYPERLINK "mailto:</w:instrText>
      </w:r>
      <w:r>
        <w:rPr>
          <w:rFonts w:hint="eastAsia"/>
          <w:i/>
        </w:rPr>
        <w:instrText xml:space="preserve">caoxi@chinamobile.com</w:instrText>
      </w:r>
      <w:r>
        <w:rPr>
          <w:i/>
        </w:rPr>
        <w:instrText xml:space="preserve">" </w:instrText>
      </w:r>
      <w:r>
        <w:rPr>
          <w:i/>
        </w:rPr>
        <w:fldChar w:fldCharType="separate"/>
      </w:r>
      <w:r>
        <w:rPr>
          <w:rFonts w:hint="eastAsia"/>
          <w:i/>
        </w:rPr>
        <w:t>caoxi@chinamobile.com</w:t>
      </w:r>
      <w:r>
        <w:rPr>
          <w:i/>
        </w:rPr>
        <w:fldChar w:fldCharType="end"/>
      </w:r>
      <w:r>
        <w:rPr>
          <w:i/>
        </w:rPr>
        <w:t xml:space="preserve"> responsible for objective 1),</w:t>
      </w:r>
      <w:r>
        <w:rPr>
          <w:rFonts w:hint="eastAsia" w:eastAsia="宋体"/>
          <w:i/>
          <w:lang w:val="en-US" w:eastAsia="zh-CN"/>
        </w:rPr>
        <w:t>3</w:t>
      </w:r>
      <w:r>
        <w:rPr>
          <w:i/>
        </w:rPr>
        <w:t>).</w:t>
      </w:r>
    </w:p>
    <w:p>
      <w:pPr>
        <w:ind w:right="-99"/>
        <w:rPr>
          <w:rFonts w:hint="eastAsia"/>
          <w:i/>
        </w:rPr>
      </w:pPr>
      <w:r>
        <w:rPr>
          <w:rFonts w:hint="eastAsia"/>
          <w:i/>
        </w:rPr>
        <w:t>X</w:t>
      </w:r>
      <w:r>
        <w:rPr>
          <w:i/>
        </w:rPr>
        <w:t xml:space="preserve">u Ruiyue, Huawei,  </w:t>
      </w:r>
      <w:r>
        <w:rPr>
          <w:i/>
        </w:rPr>
        <w:fldChar w:fldCharType="begin"/>
      </w:r>
      <w:r>
        <w:rPr>
          <w:i/>
        </w:rPr>
        <w:instrText xml:space="preserve"> HYPERLINK "mailto:xuruiyue@huawei.com" </w:instrText>
      </w:r>
      <w:r>
        <w:rPr>
          <w:i/>
        </w:rPr>
        <w:fldChar w:fldCharType="separate"/>
      </w:r>
      <w:r>
        <w:rPr>
          <w:i/>
        </w:rPr>
        <w:t>xuruiyue@huawei.com</w:t>
      </w:r>
      <w:r>
        <w:rPr>
          <w:i/>
        </w:rPr>
        <w:fldChar w:fldCharType="end"/>
      </w:r>
      <w:r>
        <w:rPr>
          <w:i/>
        </w:rPr>
        <w:t xml:space="preserve"> responsible for objective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</w:rPr>
        <w:t>),4).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 w:eastAsia="宋体"/>
          <w:i/>
          <w:iCs/>
          <w:lang w:val="en-US" w:eastAsia="zh-CN"/>
        </w:rPr>
      </w:pPr>
      <w:r>
        <w:rPr>
          <w:rFonts w:hint="eastAsia" w:eastAsia="宋体"/>
          <w:i/>
          <w:iCs/>
          <w:lang w:val="en-US" w:eastAsia="zh-CN"/>
        </w:rPr>
        <w:t>SA5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3"/>
      </w:pPr>
      <w:r>
        <w:rPr>
          <w:i/>
        </w:rPr>
        <w:t>Co-ordination with SA2, RAN3 and ETSI ZSM where appropriate.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8712F"/>
    <w:multiLevelType w:val="multilevel"/>
    <w:tmpl w:val="62B8712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346A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2FA57F9"/>
    <w:rsid w:val="4FE54C57"/>
    <w:rsid w:val="7509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20">
    <w:name w:val="Body Text"/>
    <w:basedOn w:val="1"/>
    <w:link w:val="64"/>
    <w:qFormat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8"/>
    <w:qFormat/>
    <w:uiPriority w:val="0"/>
    <w:pPr>
      <w:jc w:val="center"/>
    </w:pPr>
  </w:style>
  <w:style w:type="paragraph" w:customStyle="1" w:styleId="32">
    <w:name w:val="HE"/>
    <w:basedOn w:val="1"/>
    <w:qFormat/>
    <w:uiPriority w:val="0"/>
    <w:rPr>
      <w:rFonts w:ascii="Arial" w:hAnsi="Arial"/>
      <w:b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F"/>
    <w:basedOn w:val="37"/>
    <w:qFormat/>
    <w:uiPriority w:val="0"/>
    <w:pPr>
      <w:keepNext w:val="0"/>
      <w:spacing w:before="0" w:after="240"/>
    </w:pPr>
  </w:style>
  <w:style w:type="paragraph" w:customStyle="1" w:styleId="37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2">
    <w:name w:val="NW"/>
    <w:basedOn w:val="38"/>
    <w:qFormat/>
    <w:uiPriority w:val="0"/>
    <w:pPr>
      <w:spacing w:after="0"/>
    </w:pPr>
  </w:style>
  <w:style w:type="paragraph" w:customStyle="1" w:styleId="43">
    <w:name w:val="EW"/>
    <w:basedOn w:val="39"/>
    <w:qFormat/>
    <w:uiPriority w:val="0"/>
    <w:pPr>
      <w:spacing w:after="0"/>
    </w:p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7">
    <w:name w:val="TAR"/>
    <w:basedOn w:val="28"/>
    <w:qFormat/>
    <w:uiPriority w:val="0"/>
    <w:pPr>
      <w:jc w:val="right"/>
    </w:pPr>
  </w:style>
  <w:style w:type="paragraph" w:customStyle="1" w:styleId="48">
    <w:name w:val="TAN"/>
    <w:basedOn w:val="28"/>
    <w:qFormat/>
    <w:uiPriority w:val="0"/>
    <w:pPr>
      <w:ind w:left="851" w:hanging="851"/>
    </w:p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3">
    <w:name w:val="ZV"/>
    <w:basedOn w:val="52"/>
    <w:qFormat/>
    <w:uiPriority w:val="0"/>
    <w:pPr>
      <w:framePr w:y="16161"/>
    </w:pPr>
  </w:style>
  <w:style w:type="character" w:customStyle="1" w:styleId="54">
    <w:name w:val="ZGSM"/>
    <w:uiPriority w:val="0"/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6">
    <w:name w:val="B1"/>
    <w:basedOn w:val="24"/>
    <w:qFormat/>
    <w:uiPriority w:val="0"/>
    <w:pPr>
      <w:ind w:left="568" w:hanging="284"/>
    </w:p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character" w:customStyle="1" w:styleId="62">
    <w:name w:val="TH Char"/>
    <w:link w:val="37"/>
    <w:qFormat/>
    <w:uiPriority w:val="0"/>
    <w:rPr>
      <w:rFonts w:ascii="Arial" w:hAnsi="Arial"/>
      <w:b/>
      <w:color w:val="000000"/>
      <w:lang w:eastAsia="ja-JP"/>
    </w:rPr>
  </w:style>
  <w:style w:type="paragraph" w:customStyle="1" w:styleId="63">
    <w:name w:val="Guidance"/>
    <w:basedOn w:val="1"/>
    <w:qFormat/>
    <w:uiPriority w:val="0"/>
    <w:rPr>
      <w:i/>
    </w:rPr>
  </w:style>
  <w:style w:type="character" w:customStyle="1" w:styleId="64">
    <w:name w:val="Body Text Char"/>
    <w:basedOn w:val="27"/>
    <w:link w:val="20"/>
    <w:uiPriority w:val="0"/>
    <w:rPr>
      <w:i/>
      <w:color w:val="000000"/>
      <w:lang w:val="en-US" w:eastAsia="ja-JP"/>
    </w:rPr>
  </w:style>
  <w:style w:type="character" w:customStyle="1" w:styleId="65">
    <w:name w:val="Comment Text Char"/>
    <w:basedOn w:val="27"/>
    <w:link w:val="19"/>
    <w:uiPriority w:val="0"/>
    <w:rPr>
      <w:rFonts w:ascii="Arial" w:hAnsi="Arial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1062</Words>
  <Characters>6084</Characters>
  <Lines>50</Lines>
  <Paragraphs>14</Paragraphs>
  <TotalTime>4</TotalTime>
  <ScaleCrop>false</ScaleCrop>
  <LinksUpToDate>false</LinksUpToDate>
  <CharactersWithSpaces>7132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China Mobile-d2</cp:lastModifiedBy>
  <cp:lastPrinted>2000-02-29T11:31:00Z</cp:lastPrinted>
  <dcterms:modified xsi:type="dcterms:W3CDTF">2021-11-05T17:28:24Z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